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638" w:rsidRPr="000C3A09" w:rsidRDefault="007A0638" w:rsidP="007A0638">
      <w:pPr>
        <w:pStyle w:val="NoSpacing"/>
        <w:ind w:left="180" w:hanging="180"/>
        <w:jc w:val="center"/>
        <w:rPr>
          <w:rFonts w:ascii="Times New Roman" w:hAnsi="Times New Roman" w:cs="Times New Roman"/>
          <w:b/>
          <w:sz w:val="32"/>
          <w:szCs w:val="32"/>
        </w:rPr>
      </w:pPr>
      <w:r w:rsidRPr="000C3A09">
        <w:rPr>
          <w:rFonts w:ascii="Times New Roman" w:hAnsi="Times New Roman" w:cs="Times New Roman"/>
          <w:b/>
          <w:sz w:val="32"/>
          <w:szCs w:val="32"/>
        </w:rPr>
        <w:t xml:space="preserve">Basics of Article </w:t>
      </w:r>
      <w:r>
        <w:rPr>
          <w:rFonts w:ascii="Times New Roman" w:hAnsi="Times New Roman" w:cs="Times New Roman"/>
          <w:b/>
          <w:sz w:val="32"/>
          <w:szCs w:val="32"/>
        </w:rPr>
        <w:t>Two</w:t>
      </w:r>
      <w:r w:rsidRPr="000C3A09">
        <w:rPr>
          <w:rFonts w:ascii="Times New Roman" w:hAnsi="Times New Roman" w:cs="Times New Roman"/>
          <w:b/>
          <w:sz w:val="32"/>
          <w:szCs w:val="32"/>
        </w:rPr>
        <w:t xml:space="preserve"> of the Constitution</w:t>
      </w:r>
    </w:p>
    <w:p w:rsidR="007A0638" w:rsidRDefault="007A0638" w:rsidP="007A0638">
      <w:pPr>
        <w:pStyle w:val="NoSpacing"/>
        <w:ind w:left="180" w:hanging="180"/>
        <w:jc w:val="center"/>
        <w:rPr>
          <w:rFonts w:ascii="Times New Roman" w:hAnsi="Times New Roman" w:cs="Times New Roman"/>
          <w:sz w:val="28"/>
          <w:szCs w:val="28"/>
        </w:rPr>
      </w:pPr>
      <w:r w:rsidRPr="000C3A09">
        <w:rPr>
          <w:rFonts w:ascii="Times New Roman" w:hAnsi="Times New Roman" w:cs="Times New Roman"/>
          <w:b/>
          <w:sz w:val="32"/>
          <w:szCs w:val="32"/>
        </w:rPr>
        <w:t xml:space="preserve">The </w:t>
      </w:r>
      <w:r>
        <w:rPr>
          <w:rFonts w:ascii="Times New Roman" w:hAnsi="Times New Roman" w:cs="Times New Roman"/>
          <w:b/>
          <w:sz w:val="32"/>
          <w:szCs w:val="32"/>
        </w:rPr>
        <w:t>Execu</w:t>
      </w:r>
      <w:r w:rsidRPr="000C3A09">
        <w:rPr>
          <w:rFonts w:ascii="Times New Roman" w:hAnsi="Times New Roman" w:cs="Times New Roman"/>
          <w:b/>
          <w:sz w:val="32"/>
          <w:szCs w:val="32"/>
        </w:rPr>
        <w:t>tive Branch</w:t>
      </w:r>
    </w:p>
    <w:p w:rsidR="007A0638" w:rsidRDefault="007A0638" w:rsidP="007A0638">
      <w:pPr>
        <w:pStyle w:val="NoSpacing"/>
        <w:ind w:left="180" w:hanging="180"/>
        <w:jc w:val="center"/>
        <w:rPr>
          <w:rFonts w:ascii="Times New Roman" w:hAnsi="Times New Roman" w:cs="Times New Roman"/>
          <w:sz w:val="28"/>
          <w:szCs w:val="28"/>
        </w:rPr>
      </w:pPr>
    </w:p>
    <w:p w:rsidR="007A0638" w:rsidRDefault="007A0638" w:rsidP="007A0638">
      <w:pPr>
        <w:pStyle w:val="NoSpacing"/>
        <w:ind w:left="180" w:hanging="180"/>
        <w:jc w:val="center"/>
        <w:rPr>
          <w:rFonts w:ascii="Times New Roman" w:hAnsi="Times New Roman" w:cs="Times New Roman"/>
          <w:sz w:val="28"/>
          <w:szCs w:val="28"/>
        </w:rPr>
      </w:pPr>
      <w:r>
        <w:rPr>
          <w:rFonts w:ascii="Times New Roman" w:hAnsi="Times New Roman" w:cs="Times New Roman"/>
          <w:sz w:val="28"/>
          <w:szCs w:val="28"/>
        </w:rPr>
        <w:t>The executive (law execution and enforcement) power in the United States is the hands of a President of the United States.</w:t>
      </w:r>
    </w:p>
    <w:p w:rsidR="007A0638" w:rsidRDefault="007A0638" w:rsidP="007A0638">
      <w:pPr>
        <w:pStyle w:val="NoSpacing"/>
        <w:ind w:left="180" w:hanging="180"/>
        <w:jc w:val="center"/>
        <w:rPr>
          <w:rFonts w:ascii="Times New Roman" w:hAnsi="Times New Roman" w:cs="Times New Roman"/>
          <w:sz w:val="28"/>
          <w:szCs w:val="28"/>
        </w:rPr>
      </w:pPr>
    </w:p>
    <w:p w:rsidR="007A0638" w:rsidRDefault="007A0638" w:rsidP="007A0638">
      <w:pPr>
        <w:pStyle w:val="NoSpacing"/>
        <w:ind w:left="180" w:hanging="180"/>
        <w:rPr>
          <w:rFonts w:ascii="Times New Roman" w:hAnsi="Times New Roman" w:cs="Times New Roman"/>
          <w:b/>
          <w:sz w:val="28"/>
          <w:szCs w:val="28"/>
          <w:u w:val="single"/>
        </w:rPr>
      </w:pPr>
      <w:r w:rsidRPr="007A0638">
        <w:rPr>
          <w:rFonts w:ascii="Times New Roman" w:hAnsi="Times New Roman" w:cs="Times New Roman"/>
          <w:b/>
          <w:sz w:val="28"/>
          <w:szCs w:val="28"/>
          <w:u w:val="single"/>
        </w:rPr>
        <w:t>Specifics</w:t>
      </w:r>
    </w:p>
    <w:p w:rsidR="007A0638" w:rsidRPr="007A0638" w:rsidRDefault="007A0638" w:rsidP="007A0638">
      <w:pPr>
        <w:pStyle w:val="NoSpacing"/>
        <w:numPr>
          <w:ilvl w:val="0"/>
          <w:numId w:val="5"/>
        </w:numPr>
        <w:rPr>
          <w:rFonts w:ascii="Times New Roman" w:hAnsi="Times New Roman" w:cs="Times New Roman"/>
          <w:b/>
          <w:sz w:val="28"/>
          <w:szCs w:val="28"/>
          <w:u w:val="single"/>
        </w:rPr>
      </w:pPr>
      <w:r>
        <w:rPr>
          <w:rFonts w:ascii="Times New Roman" w:hAnsi="Times New Roman" w:cs="Times New Roman"/>
          <w:sz w:val="28"/>
          <w:szCs w:val="28"/>
        </w:rPr>
        <w:t>Must be at least 35 years old and is up for re-election every 4 years.</w:t>
      </w:r>
    </w:p>
    <w:p w:rsidR="007A0638" w:rsidRPr="007A0638" w:rsidRDefault="007A0638" w:rsidP="007A0638">
      <w:pPr>
        <w:pStyle w:val="NoSpacing"/>
        <w:numPr>
          <w:ilvl w:val="0"/>
          <w:numId w:val="5"/>
        </w:numPr>
        <w:rPr>
          <w:rFonts w:ascii="Times New Roman" w:hAnsi="Times New Roman" w:cs="Times New Roman"/>
          <w:b/>
          <w:sz w:val="28"/>
          <w:szCs w:val="28"/>
          <w:u w:val="single"/>
        </w:rPr>
      </w:pPr>
      <w:r>
        <w:rPr>
          <w:rFonts w:ascii="Times New Roman" w:hAnsi="Times New Roman" w:cs="Times New Roman"/>
          <w:sz w:val="28"/>
          <w:szCs w:val="28"/>
        </w:rPr>
        <w:t>Must be a natural born United States citizen (not an immigrant to the country)</w:t>
      </w:r>
    </w:p>
    <w:p w:rsidR="007A0638" w:rsidRPr="007A0638" w:rsidRDefault="00F91034" w:rsidP="007A0638">
      <w:pPr>
        <w:pStyle w:val="NoSpacing"/>
        <w:numPr>
          <w:ilvl w:val="0"/>
          <w:numId w:val="5"/>
        </w:numPr>
        <w:rPr>
          <w:rFonts w:ascii="Times New Roman" w:hAnsi="Times New Roman" w:cs="Times New Roman"/>
          <w:b/>
          <w:sz w:val="28"/>
          <w:szCs w:val="28"/>
          <w:u w:val="single"/>
        </w:rPr>
      </w:pPr>
      <w:r>
        <w:rPr>
          <w:rFonts w:ascii="Times New Roman" w:hAnsi="Times New Roman" w:cs="Times New Roman"/>
          <w:sz w:val="28"/>
          <w:szCs w:val="28"/>
        </w:rPr>
        <w:t>Originally could serve as many terms as wanted (Now, m</w:t>
      </w:r>
      <w:r w:rsidR="007A0638">
        <w:rPr>
          <w:rFonts w:ascii="Times New Roman" w:hAnsi="Times New Roman" w:cs="Times New Roman"/>
          <w:sz w:val="28"/>
          <w:szCs w:val="28"/>
        </w:rPr>
        <w:t>ay only serve two terms</w:t>
      </w:r>
      <w:r>
        <w:rPr>
          <w:rFonts w:ascii="Times New Roman" w:hAnsi="Times New Roman" w:cs="Times New Roman"/>
          <w:sz w:val="28"/>
          <w:szCs w:val="28"/>
        </w:rPr>
        <w:t>, as of the 22</w:t>
      </w:r>
      <w:r w:rsidRPr="00F91034">
        <w:rPr>
          <w:rFonts w:ascii="Times New Roman" w:hAnsi="Times New Roman" w:cs="Times New Roman"/>
          <w:sz w:val="28"/>
          <w:szCs w:val="28"/>
          <w:vertAlign w:val="superscript"/>
        </w:rPr>
        <w:t>nd</w:t>
      </w:r>
      <w:r>
        <w:rPr>
          <w:rFonts w:ascii="Times New Roman" w:hAnsi="Times New Roman" w:cs="Times New Roman"/>
          <w:sz w:val="28"/>
          <w:szCs w:val="28"/>
        </w:rPr>
        <w:t xml:space="preserve"> Amendment ratified in 1951)</w:t>
      </w:r>
    </w:p>
    <w:p w:rsidR="007A0638" w:rsidRPr="0055411F" w:rsidRDefault="007A0638" w:rsidP="007A0638">
      <w:pPr>
        <w:pStyle w:val="NoSpacing"/>
        <w:numPr>
          <w:ilvl w:val="0"/>
          <w:numId w:val="5"/>
        </w:numPr>
        <w:rPr>
          <w:rFonts w:ascii="Times New Roman" w:hAnsi="Times New Roman" w:cs="Times New Roman"/>
          <w:b/>
          <w:sz w:val="28"/>
          <w:szCs w:val="28"/>
          <w:u w:val="single"/>
        </w:rPr>
      </w:pPr>
      <w:r>
        <w:rPr>
          <w:rFonts w:ascii="Times New Roman" w:hAnsi="Times New Roman" w:cs="Times New Roman"/>
          <w:sz w:val="28"/>
          <w:szCs w:val="28"/>
        </w:rPr>
        <w:t>Elected by a group called the Electoral College, which are a group of people chosen to actually elect the President</w:t>
      </w:r>
    </w:p>
    <w:p w:rsidR="0055411F" w:rsidRPr="007A0638" w:rsidRDefault="0055411F" w:rsidP="007A0638">
      <w:pPr>
        <w:pStyle w:val="NoSpacing"/>
        <w:numPr>
          <w:ilvl w:val="0"/>
          <w:numId w:val="5"/>
        </w:numPr>
        <w:rPr>
          <w:rFonts w:ascii="Times New Roman" w:hAnsi="Times New Roman" w:cs="Times New Roman"/>
          <w:b/>
          <w:sz w:val="28"/>
          <w:szCs w:val="28"/>
          <w:u w:val="single"/>
        </w:rPr>
      </w:pPr>
      <w:r>
        <w:rPr>
          <w:rFonts w:ascii="Times New Roman" w:hAnsi="Times New Roman" w:cs="Times New Roman"/>
          <w:sz w:val="28"/>
          <w:szCs w:val="28"/>
        </w:rPr>
        <w:t>The Vice-President must meet all of these qualifications as well</w:t>
      </w:r>
    </w:p>
    <w:p w:rsidR="007A0638" w:rsidRDefault="007A0638" w:rsidP="007A0638">
      <w:pPr>
        <w:pStyle w:val="NoSpacing"/>
        <w:rPr>
          <w:rFonts w:ascii="Times New Roman" w:hAnsi="Times New Roman" w:cs="Times New Roman"/>
          <w:sz w:val="28"/>
          <w:szCs w:val="28"/>
        </w:rPr>
      </w:pPr>
    </w:p>
    <w:p w:rsidR="007A0638" w:rsidRDefault="0055411F" w:rsidP="007A0638">
      <w:pPr>
        <w:pStyle w:val="NoSpacing"/>
        <w:rPr>
          <w:rFonts w:ascii="Times New Roman" w:hAnsi="Times New Roman" w:cs="Times New Roman"/>
          <w:sz w:val="28"/>
          <w:szCs w:val="28"/>
        </w:rPr>
      </w:pPr>
      <w:r>
        <w:rPr>
          <w:rFonts w:ascii="Times New Roman" w:hAnsi="Times New Roman" w:cs="Times New Roman"/>
          <w:b/>
          <w:sz w:val="28"/>
          <w:szCs w:val="28"/>
          <w:u w:val="single"/>
        </w:rPr>
        <w:t xml:space="preserve">Some </w:t>
      </w:r>
      <w:r w:rsidR="007A0638">
        <w:rPr>
          <w:rFonts w:ascii="Times New Roman" w:hAnsi="Times New Roman" w:cs="Times New Roman"/>
          <w:b/>
          <w:sz w:val="28"/>
          <w:szCs w:val="28"/>
          <w:u w:val="single"/>
        </w:rPr>
        <w:t>Powers and Duties</w:t>
      </w:r>
      <w:r>
        <w:rPr>
          <w:rFonts w:ascii="Times New Roman" w:hAnsi="Times New Roman" w:cs="Times New Roman"/>
          <w:b/>
          <w:sz w:val="28"/>
          <w:szCs w:val="28"/>
          <w:u w:val="single"/>
        </w:rPr>
        <w:t xml:space="preserve"> of the President</w:t>
      </w:r>
    </w:p>
    <w:p w:rsidR="007A0638" w:rsidRDefault="007A0638" w:rsidP="007A0638">
      <w:pPr>
        <w:pStyle w:val="NoSpacing"/>
        <w:numPr>
          <w:ilvl w:val="0"/>
          <w:numId w:val="6"/>
        </w:numPr>
        <w:rPr>
          <w:rFonts w:ascii="Times New Roman" w:hAnsi="Times New Roman" w:cs="Times New Roman"/>
          <w:sz w:val="28"/>
          <w:szCs w:val="28"/>
        </w:rPr>
      </w:pPr>
      <w:r>
        <w:rPr>
          <w:rFonts w:ascii="Times New Roman" w:hAnsi="Times New Roman" w:cs="Times New Roman"/>
          <w:sz w:val="28"/>
          <w:szCs w:val="28"/>
        </w:rPr>
        <w:t>Commander-in-Chief of the armed forces</w:t>
      </w:r>
    </w:p>
    <w:p w:rsidR="007A0638" w:rsidRDefault="007A0638" w:rsidP="007A0638">
      <w:pPr>
        <w:pStyle w:val="NoSpacing"/>
        <w:numPr>
          <w:ilvl w:val="0"/>
          <w:numId w:val="6"/>
        </w:numPr>
        <w:rPr>
          <w:rFonts w:ascii="Times New Roman" w:hAnsi="Times New Roman" w:cs="Times New Roman"/>
          <w:sz w:val="28"/>
          <w:szCs w:val="28"/>
        </w:rPr>
      </w:pPr>
      <w:r>
        <w:rPr>
          <w:rFonts w:ascii="Times New Roman" w:hAnsi="Times New Roman" w:cs="Times New Roman"/>
          <w:sz w:val="28"/>
          <w:szCs w:val="28"/>
        </w:rPr>
        <w:t>May make treaties with foreign countries, but those must be approved by two-thirds (2/3) of the Senate</w:t>
      </w:r>
    </w:p>
    <w:p w:rsidR="007A0638" w:rsidRDefault="007A0638" w:rsidP="007A0638">
      <w:pPr>
        <w:pStyle w:val="NoSpacing"/>
        <w:numPr>
          <w:ilvl w:val="0"/>
          <w:numId w:val="6"/>
        </w:numPr>
        <w:rPr>
          <w:rFonts w:ascii="Times New Roman" w:hAnsi="Times New Roman" w:cs="Times New Roman"/>
          <w:sz w:val="28"/>
          <w:szCs w:val="28"/>
        </w:rPr>
      </w:pPr>
      <w:r>
        <w:rPr>
          <w:rFonts w:ascii="Times New Roman" w:hAnsi="Times New Roman" w:cs="Times New Roman"/>
          <w:sz w:val="28"/>
          <w:szCs w:val="28"/>
        </w:rPr>
        <w:t>May appoint ambassadors, federal judges, and official advisors, but these people must be approved by a simple majority (50% + 1 vote) of the Senate</w:t>
      </w:r>
    </w:p>
    <w:p w:rsidR="007A0638" w:rsidRDefault="007A0638" w:rsidP="007A0638">
      <w:pPr>
        <w:pStyle w:val="NoSpacing"/>
        <w:numPr>
          <w:ilvl w:val="0"/>
          <w:numId w:val="6"/>
        </w:numPr>
        <w:rPr>
          <w:rFonts w:ascii="Times New Roman" w:hAnsi="Times New Roman" w:cs="Times New Roman"/>
          <w:sz w:val="28"/>
          <w:szCs w:val="28"/>
        </w:rPr>
      </w:pPr>
      <w:r>
        <w:rPr>
          <w:rFonts w:ascii="Times New Roman" w:hAnsi="Times New Roman" w:cs="Times New Roman"/>
          <w:sz w:val="28"/>
          <w:szCs w:val="28"/>
        </w:rPr>
        <w:t xml:space="preserve">Must “from time to time” give Congress a “State of the </w:t>
      </w:r>
      <w:proofErr w:type="gramStart"/>
      <w:r>
        <w:rPr>
          <w:rFonts w:ascii="Times New Roman" w:hAnsi="Times New Roman" w:cs="Times New Roman"/>
          <w:sz w:val="28"/>
          <w:szCs w:val="28"/>
        </w:rPr>
        <w:t>Union.</w:t>
      </w:r>
      <w:proofErr w:type="gramEnd"/>
      <w:r>
        <w:rPr>
          <w:rFonts w:ascii="Times New Roman" w:hAnsi="Times New Roman" w:cs="Times New Roman"/>
          <w:sz w:val="28"/>
          <w:szCs w:val="28"/>
        </w:rPr>
        <w:t>”   This has turned into an annual speech (usually given at the end of January), but it has not always been so.  Thomas Jefferson began a tradition</w:t>
      </w:r>
      <w:r w:rsidR="0055411F">
        <w:rPr>
          <w:rFonts w:ascii="Times New Roman" w:hAnsi="Times New Roman" w:cs="Times New Roman"/>
          <w:sz w:val="28"/>
          <w:szCs w:val="28"/>
        </w:rPr>
        <w:t xml:space="preserve"> of giving the responsibility for delivering the address to a clerk</w:t>
      </w:r>
      <w:r>
        <w:rPr>
          <w:rFonts w:ascii="Times New Roman" w:hAnsi="Times New Roman" w:cs="Times New Roman"/>
          <w:sz w:val="28"/>
          <w:szCs w:val="28"/>
        </w:rPr>
        <w:t xml:space="preserve"> that lasted </w:t>
      </w:r>
      <w:r w:rsidR="0055411F">
        <w:rPr>
          <w:rFonts w:ascii="Times New Roman" w:hAnsi="Times New Roman" w:cs="Times New Roman"/>
          <w:sz w:val="28"/>
          <w:szCs w:val="28"/>
        </w:rPr>
        <w:t>until 1913.</w:t>
      </w:r>
    </w:p>
    <w:p w:rsidR="00445F71" w:rsidRDefault="00445F71" w:rsidP="00445F71">
      <w:pPr>
        <w:pStyle w:val="NoSpacing"/>
        <w:rPr>
          <w:rFonts w:ascii="Times New Roman" w:hAnsi="Times New Roman" w:cs="Times New Roman"/>
          <w:sz w:val="28"/>
          <w:szCs w:val="28"/>
        </w:rPr>
      </w:pPr>
    </w:p>
    <w:p w:rsidR="00445F71" w:rsidRDefault="00445F71">
      <w:pPr>
        <w:rPr>
          <w:rFonts w:ascii="Times New Roman" w:hAnsi="Times New Roman" w:cs="Times New Roman"/>
          <w:sz w:val="28"/>
          <w:szCs w:val="28"/>
        </w:rPr>
      </w:pPr>
      <w:r>
        <w:rPr>
          <w:rFonts w:ascii="Times New Roman" w:hAnsi="Times New Roman" w:cs="Times New Roman"/>
          <w:sz w:val="28"/>
          <w:szCs w:val="28"/>
        </w:rPr>
        <w:br w:type="page"/>
      </w:r>
    </w:p>
    <w:p w:rsidR="00445F71" w:rsidRPr="000C3A09" w:rsidRDefault="00445F71" w:rsidP="00445F71">
      <w:pPr>
        <w:pStyle w:val="NoSpacing"/>
        <w:ind w:left="180" w:hanging="180"/>
        <w:jc w:val="center"/>
        <w:rPr>
          <w:rFonts w:ascii="Times New Roman" w:hAnsi="Times New Roman" w:cs="Times New Roman"/>
          <w:b/>
          <w:sz w:val="32"/>
          <w:szCs w:val="32"/>
        </w:rPr>
      </w:pPr>
      <w:r w:rsidRPr="000C3A09">
        <w:rPr>
          <w:rFonts w:ascii="Times New Roman" w:hAnsi="Times New Roman" w:cs="Times New Roman"/>
          <w:b/>
          <w:sz w:val="32"/>
          <w:szCs w:val="32"/>
        </w:rPr>
        <w:lastRenderedPageBreak/>
        <w:t xml:space="preserve">Basics of Article </w:t>
      </w:r>
      <w:r>
        <w:rPr>
          <w:rFonts w:ascii="Times New Roman" w:hAnsi="Times New Roman" w:cs="Times New Roman"/>
          <w:b/>
          <w:sz w:val="32"/>
          <w:szCs w:val="32"/>
        </w:rPr>
        <w:t>Three</w:t>
      </w:r>
      <w:r w:rsidRPr="000C3A09">
        <w:rPr>
          <w:rFonts w:ascii="Times New Roman" w:hAnsi="Times New Roman" w:cs="Times New Roman"/>
          <w:b/>
          <w:sz w:val="32"/>
          <w:szCs w:val="32"/>
        </w:rPr>
        <w:t xml:space="preserve"> of the Constitution</w:t>
      </w:r>
    </w:p>
    <w:p w:rsidR="00445F71" w:rsidRDefault="00445F71" w:rsidP="00445F71">
      <w:pPr>
        <w:pStyle w:val="NoSpacing"/>
        <w:ind w:left="180" w:hanging="180"/>
        <w:jc w:val="center"/>
        <w:rPr>
          <w:rFonts w:ascii="Times New Roman" w:hAnsi="Times New Roman" w:cs="Times New Roman"/>
          <w:sz w:val="28"/>
          <w:szCs w:val="28"/>
        </w:rPr>
      </w:pPr>
      <w:r w:rsidRPr="000C3A09">
        <w:rPr>
          <w:rFonts w:ascii="Times New Roman" w:hAnsi="Times New Roman" w:cs="Times New Roman"/>
          <w:b/>
          <w:sz w:val="32"/>
          <w:szCs w:val="32"/>
        </w:rPr>
        <w:t xml:space="preserve">The </w:t>
      </w:r>
      <w:r>
        <w:rPr>
          <w:rFonts w:ascii="Times New Roman" w:hAnsi="Times New Roman" w:cs="Times New Roman"/>
          <w:b/>
          <w:sz w:val="32"/>
          <w:szCs w:val="32"/>
        </w:rPr>
        <w:t>Judicial</w:t>
      </w:r>
      <w:r w:rsidRPr="000C3A09">
        <w:rPr>
          <w:rFonts w:ascii="Times New Roman" w:hAnsi="Times New Roman" w:cs="Times New Roman"/>
          <w:b/>
          <w:sz w:val="32"/>
          <w:szCs w:val="32"/>
        </w:rPr>
        <w:t xml:space="preserve"> Branch</w:t>
      </w:r>
    </w:p>
    <w:p w:rsidR="00445F71" w:rsidRDefault="00445F71" w:rsidP="00445F71">
      <w:pPr>
        <w:pStyle w:val="NoSpacing"/>
        <w:ind w:left="180" w:hanging="180"/>
        <w:jc w:val="center"/>
        <w:rPr>
          <w:rFonts w:ascii="Times New Roman" w:hAnsi="Times New Roman" w:cs="Times New Roman"/>
          <w:sz w:val="28"/>
          <w:szCs w:val="28"/>
        </w:rPr>
      </w:pPr>
    </w:p>
    <w:p w:rsidR="00445F71" w:rsidRDefault="00445F71" w:rsidP="00445F71">
      <w:pPr>
        <w:pStyle w:val="NoSpacing"/>
        <w:ind w:left="180" w:hanging="180"/>
        <w:jc w:val="center"/>
        <w:rPr>
          <w:rFonts w:ascii="Times New Roman" w:hAnsi="Times New Roman" w:cs="Times New Roman"/>
          <w:sz w:val="28"/>
          <w:szCs w:val="28"/>
        </w:rPr>
      </w:pPr>
      <w:r>
        <w:rPr>
          <w:rFonts w:ascii="Times New Roman" w:hAnsi="Times New Roman" w:cs="Times New Roman"/>
          <w:sz w:val="28"/>
          <w:szCs w:val="28"/>
        </w:rPr>
        <w:t>The judiciary (law interpreting) power in the United States is the hands of one Supreme Court and any number of inferior courts as Congress may decide.</w:t>
      </w:r>
    </w:p>
    <w:p w:rsidR="00445F71" w:rsidRDefault="00445F71" w:rsidP="00445F71">
      <w:pPr>
        <w:pStyle w:val="NoSpacing"/>
        <w:ind w:left="180" w:hanging="180"/>
        <w:jc w:val="center"/>
        <w:rPr>
          <w:rFonts w:ascii="Times New Roman" w:hAnsi="Times New Roman" w:cs="Times New Roman"/>
          <w:sz w:val="28"/>
          <w:szCs w:val="28"/>
        </w:rPr>
      </w:pPr>
    </w:p>
    <w:p w:rsidR="00445F71" w:rsidRDefault="00445F71" w:rsidP="00445F71">
      <w:pPr>
        <w:pStyle w:val="NoSpacing"/>
        <w:ind w:left="180" w:hanging="180"/>
        <w:rPr>
          <w:rFonts w:ascii="Times New Roman" w:hAnsi="Times New Roman" w:cs="Times New Roman"/>
          <w:sz w:val="28"/>
          <w:szCs w:val="28"/>
        </w:rPr>
      </w:pPr>
      <w:r w:rsidRPr="00445F71">
        <w:rPr>
          <w:rFonts w:ascii="Times New Roman" w:hAnsi="Times New Roman" w:cs="Times New Roman"/>
          <w:b/>
          <w:sz w:val="32"/>
          <w:szCs w:val="32"/>
          <w:u w:val="single"/>
        </w:rPr>
        <w:t>Specifics</w:t>
      </w:r>
    </w:p>
    <w:p w:rsidR="00445F71" w:rsidRDefault="00445F71" w:rsidP="00445F71">
      <w:pPr>
        <w:pStyle w:val="NoSpacing"/>
        <w:numPr>
          <w:ilvl w:val="0"/>
          <w:numId w:val="7"/>
        </w:numPr>
        <w:rPr>
          <w:rFonts w:ascii="Times New Roman" w:hAnsi="Times New Roman" w:cs="Times New Roman"/>
          <w:sz w:val="28"/>
          <w:szCs w:val="28"/>
        </w:rPr>
      </w:pPr>
      <w:r>
        <w:rPr>
          <w:rFonts w:ascii="Times New Roman" w:hAnsi="Times New Roman" w:cs="Times New Roman"/>
          <w:sz w:val="28"/>
          <w:szCs w:val="28"/>
        </w:rPr>
        <w:t>Appointed to positions by the President with the approval of the Senate</w:t>
      </w:r>
    </w:p>
    <w:p w:rsidR="00445F71" w:rsidRDefault="00445F71" w:rsidP="00445F71">
      <w:pPr>
        <w:pStyle w:val="NoSpacing"/>
        <w:numPr>
          <w:ilvl w:val="0"/>
          <w:numId w:val="7"/>
        </w:numPr>
        <w:rPr>
          <w:rFonts w:ascii="Times New Roman" w:hAnsi="Times New Roman" w:cs="Times New Roman"/>
          <w:sz w:val="28"/>
          <w:szCs w:val="28"/>
        </w:rPr>
      </w:pPr>
      <w:r>
        <w:rPr>
          <w:rFonts w:ascii="Times New Roman" w:hAnsi="Times New Roman" w:cs="Times New Roman"/>
          <w:sz w:val="28"/>
          <w:szCs w:val="28"/>
        </w:rPr>
        <w:t>Hold positions for terms of good behavior</w:t>
      </w:r>
    </w:p>
    <w:p w:rsidR="00445F71" w:rsidRDefault="00445F71" w:rsidP="00445F71">
      <w:pPr>
        <w:pStyle w:val="NoSpacing"/>
        <w:numPr>
          <w:ilvl w:val="0"/>
          <w:numId w:val="7"/>
        </w:numPr>
        <w:rPr>
          <w:rFonts w:ascii="Times New Roman" w:hAnsi="Times New Roman" w:cs="Times New Roman"/>
          <w:sz w:val="28"/>
          <w:szCs w:val="28"/>
        </w:rPr>
      </w:pPr>
      <w:r>
        <w:rPr>
          <w:rFonts w:ascii="Times New Roman" w:hAnsi="Times New Roman" w:cs="Times New Roman"/>
          <w:sz w:val="28"/>
          <w:szCs w:val="28"/>
        </w:rPr>
        <w:t>Extends to all cases in “Law and Equity” that come about because of the Constitution</w:t>
      </w:r>
    </w:p>
    <w:p w:rsidR="00445F71" w:rsidRDefault="00445F71" w:rsidP="00445F71">
      <w:pPr>
        <w:pStyle w:val="NoSpacing"/>
        <w:rPr>
          <w:rFonts w:ascii="Times New Roman" w:hAnsi="Times New Roman" w:cs="Times New Roman"/>
          <w:sz w:val="28"/>
          <w:szCs w:val="28"/>
        </w:rPr>
      </w:pPr>
    </w:p>
    <w:p w:rsidR="00445F71" w:rsidRDefault="00445F71" w:rsidP="00445F71">
      <w:pPr>
        <w:pStyle w:val="NoSpacing"/>
        <w:rPr>
          <w:rFonts w:ascii="Times New Roman" w:hAnsi="Times New Roman" w:cs="Times New Roman"/>
          <w:b/>
          <w:sz w:val="28"/>
          <w:szCs w:val="28"/>
          <w:u w:val="single"/>
        </w:rPr>
      </w:pPr>
      <w:r>
        <w:rPr>
          <w:rFonts w:ascii="Times New Roman" w:hAnsi="Times New Roman" w:cs="Times New Roman"/>
          <w:b/>
          <w:sz w:val="32"/>
          <w:szCs w:val="32"/>
          <w:u w:val="single"/>
        </w:rPr>
        <w:t>Jurisdiction</w:t>
      </w:r>
    </w:p>
    <w:p w:rsidR="00445F71" w:rsidRDefault="00445F71" w:rsidP="00445F71">
      <w:pPr>
        <w:pStyle w:val="NoSpacing"/>
        <w:numPr>
          <w:ilvl w:val="0"/>
          <w:numId w:val="8"/>
        </w:numPr>
        <w:rPr>
          <w:rFonts w:ascii="Times New Roman" w:hAnsi="Times New Roman" w:cs="Times New Roman"/>
          <w:sz w:val="28"/>
          <w:szCs w:val="28"/>
        </w:rPr>
      </w:pPr>
      <w:r>
        <w:rPr>
          <w:rFonts w:ascii="Times New Roman" w:hAnsi="Times New Roman" w:cs="Times New Roman"/>
          <w:sz w:val="28"/>
          <w:szCs w:val="28"/>
        </w:rPr>
        <w:t xml:space="preserve">In cases involving ambassadors, ministers, and other public officials, the Supreme Court has “original jurisdiction.”  This means that the Supreme Court can hear the case for the first time before it has been heard anywhere else.  </w:t>
      </w:r>
      <w:r>
        <w:rPr>
          <w:rFonts w:ascii="Times New Roman" w:hAnsi="Times New Roman" w:cs="Times New Roman"/>
          <w:b/>
          <w:sz w:val="28"/>
          <w:szCs w:val="28"/>
        </w:rPr>
        <w:t>This rarely happens.</w:t>
      </w:r>
    </w:p>
    <w:p w:rsidR="00445F71" w:rsidRPr="00445F71" w:rsidRDefault="00445F71" w:rsidP="00445F71">
      <w:pPr>
        <w:pStyle w:val="NoSpacing"/>
        <w:numPr>
          <w:ilvl w:val="0"/>
          <w:numId w:val="8"/>
        </w:numPr>
        <w:rPr>
          <w:rFonts w:ascii="Times New Roman" w:hAnsi="Times New Roman" w:cs="Times New Roman"/>
          <w:sz w:val="28"/>
          <w:szCs w:val="28"/>
        </w:rPr>
      </w:pPr>
      <w:r>
        <w:rPr>
          <w:rFonts w:ascii="Times New Roman" w:hAnsi="Times New Roman" w:cs="Times New Roman"/>
          <w:sz w:val="28"/>
          <w:szCs w:val="28"/>
        </w:rPr>
        <w:t xml:space="preserve">In all other cases, the Supreme Court has “appellate jurisdiction.”  This means that they can only hear the case when one side in the case appeals the decision from a lower court.   </w:t>
      </w:r>
      <w:r>
        <w:rPr>
          <w:rFonts w:ascii="Times New Roman" w:hAnsi="Times New Roman" w:cs="Times New Roman"/>
          <w:b/>
          <w:sz w:val="28"/>
          <w:szCs w:val="28"/>
        </w:rPr>
        <w:t>This is the usual way in which the Supreme Court hears cases.</w:t>
      </w:r>
    </w:p>
    <w:p w:rsidR="00445F71" w:rsidRPr="00445F71" w:rsidRDefault="00445F71" w:rsidP="00445F71">
      <w:pPr>
        <w:pStyle w:val="NoSpacing"/>
        <w:ind w:left="180" w:hanging="180"/>
        <w:rPr>
          <w:rFonts w:ascii="Times New Roman" w:hAnsi="Times New Roman" w:cs="Times New Roman"/>
          <w:sz w:val="32"/>
          <w:szCs w:val="32"/>
        </w:rPr>
      </w:pPr>
    </w:p>
    <w:p w:rsidR="00445F71" w:rsidRPr="007A0638" w:rsidRDefault="00445F71" w:rsidP="00445F71">
      <w:pPr>
        <w:pStyle w:val="NoSpacing"/>
        <w:rPr>
          <w:rFonts w:ascii="Times New Roman" w:hAnsi="Times New Roman" w:cs="Times New Roman"/>
          <w:sz w:val="28"/>
          <w:szCs w:val="28"/>
        </w:rPr>
      </w:pPr>
    </w:p>
    <w:p w:rsidR="00D16C00" w:rsidRDefault="00D16C00"/>
    <w:sectPr w:rsidR="00D16C00" w:rsidSect="00583517">
      <w:pgSz w:w="12240" w:h="15840"/>
      <w:pgMar w:top="720" w:right="720" w:bottom="720" w:left="720" w:header="720" w:footer="720" w:gutter="0"/>
      <w:cols w:num="2" w:space="720" w:equalWidth="0">
        <w:col w:w="9360" w:space="-1"/>
        <w:col w:w="-1"/>
      </w:cols>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C192B"/>
    <w:multiLevelType w:val="hybridMultilevel"/>
    <w:tmpl w:val="878A43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F955C39"/>
    <w:multiLevelType w:val="hybridMultilevel"/>
    <w:tmpl w:val="96B66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C14988"/>
    <w:multiLevelType w:val="hybridMultilevel"/>
    <w:tmpl w:val="648825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8418DF"/>
    <w:multiLevelType w:val="hybridMultilevel"/>
    <w:tmpl w:val="D08C05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DA679A"/>
    <w:multiLevelType w:val="hybridMultilevel"/>
    <w:tmpl w:val="B64622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8514C7"/>
    <w:multiLevelType w:val="hybridMultilevel"/>
    <w:tmpl w:val="7910DBF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BD72D8"/>
    <w:multiLevelType w:val="hybridMultilevel"/>
    <w:tmpl w:val="1A5EFD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D32107"/>
    <w:multiLevelType w:val="hybridMultilevel"/>
    <w:tmpl w:val="6F3E33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0"/>
  </w:num>
  <w:num w:numId="5">
    <w:abstractNumId w:val="3"/>
  </w:num>
  <w:num w:numId="6">
    <w:abstractNumId w:val="2"/>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7A0638"/>
    <w:rsid w:val="002B50BD"/>
    <w:rsid w:val="00445F71"/>
    <w:rsid w:val="0055411F"/>
    <w:rsid w:val="00583517"/>
    <w:rsid w:val="007A0638"/>
    <w:rsid w:val="00B50A43"/>
    <w:rsid w:val="00D16C00"/>
    <w:rsid w:val="00EB207F"/>
    <w:rsid w:val="00F910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C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A063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332</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dboyle</dc:creator>
  <cp:keywords/>
  <dc:description/>
  <cp:lastModifiedBy>dboyle</cp:lastModifiedBy>
  <cp:revision>2</cp:revision>
  <dcterms:created xsi:type="dcterms:W3CDTF">2008-10-17T17:39:00Z</dcterms:created>
  <dcterms:modified xsi:type="dcterms:W3CDTF">2008-10-17T17:39:00Z</dcterms:modified>
</cp:coreProperties>
</file>